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12DA2" w14:textId="16EA1E44" w:rsidR="00644807" w:rsidRDefault="00644807" w:rsidP="00644807">
      <w:r>
        <w:t xml:space="preserve">Hello again everybody, and welcome to the </w:t>
      </w:r>
      <w:r w:rsidR="00913D4B">
        <w:t>sixth</w:t>
      </w:r>
      <w:r>
        <w:t xml:space="preserve"> entry in the NFPA Standards Roundup article series! Once a month, we will be releasing an article providing a high-level recap of the monthly activities. </w:t>
      </w:r>
    </w:p>
    <w:p w14:paraId="64308D19" w14:textId="62571E3D" w:rsidR="00644807" w:rsidRDefault="00644807" w:rsidP="00644807">
      <w:r>
        <w:t xml:space="preserve">From this point on, these articles will be more jargon-heavy and, in some cases, technical. If you have any questions about what these things mean, or interest in participating in this important task, please contact Ben Brown at </w:t>
      </w:r>
      <w:hyperlink r:id="rId5" w:history="1">
        <w:r w:rsidRPr="000D6F72">
          <w:rPr>
            <w:rStyle w:val="Hyperlink"/>
          </w:rPr>
          <w:t>bbrown@nfpa.com</w:t>
        </w:r>
      </w:hyperlink>
      <w:r w:rsidR="00EC6E22">
        <w:t>.</w:t>
      </w:r>
      <w:r w:rsidR="006628CE">
        <w:t xml:space="preserve"> </w:t>
      </w:r>
      <w:r w:rsidR="006628CE">
        <w:t xml:space="preserve">Additionally, we are collecting video testimonials to demonstrate the value of the work we do. If you would like to participate, please reach out to Ben Brown </w:t>
      </w:r>
      <w:r w:rsidR="0033198D">
        <w:t>at the email address above.</w:t>
      </w:r>
    </w:p>
    <w:p w14:paraId="4F5592F7" w14:textId="55B8278A" w:rsidR="003A2CA9" w:rsidRDefault="003A2CA9" w:rsidP="00644807">
      <w:r>
        <w:t>January was quite a busy month for the group</w:t>
      </w:r>
      <w:r w:rsidR="00DE67F1">
        <w:t>. Among the highlights are the finalization of the Spring Meeting Cluster taking place in Milan, three Working Groups having successful meetings, and the early stages of preparing for upcoming US Technical Advisory Group (TAG) meetings.</w:t>
      </w:r>
    </w:p>
    <w:p w14:paraId="76478D4E" w14:textId="1EAAB13A" w:rsidR="00BF77A1" w:rsidRDefault="00BF77A1" w:rsidP="00644807">
      <w:r>
        <w:t>Beginning with the In-Person Meeting Cluster in Milan, Italy</w:t>
      </w:r>
      <w:r w:rsidR="00016D0B">
        <w:t xml:space="preserve">. The groups below will be meeting </w:t>
      </w:r>
      <w:r w:rsidR="00CC05AC">
        <w:t>between</w:t>
      </w:r>
      <w:r w:rsidR="00016D0B">
        <w:t xml:space="preserve"> May 19</w:t>
      </w:r>
      <w:r w:rsidR="00016D0B" w:rsidRPr="00016D0B">
        <w:rPr>
          <w:vertAlign w:val="superscript"/>
        </w:rPr>
        <w:t>th</w:t>
      </w:r>
      <w:r w:rsidR="00C65156">
        <w:rPr>
          <w:vertAlign w:val="superscript"/>
        </w:rPr>
        <w:t xml:space="preserve"> </w:t>
      </w:r>
      <w:r w:rsidR="00C65156">
        <w:t>– May 21</w:t>
      </w:r>
      <w:r w:rsidR="00C65156" w:rsidRPr="00C65156">
        <w:rPr>
          <w:vertAlign w:val="superscript"/>
        </w:rPr>
        <w:t>st</w:t>
      </w:r>
      <w:r w:rsidR="00C65156">
        <w:t>:</w:t>
      </w:r>
    </w:p>
    <w:p w14:paraId="5D1E24A8" w14:textId="49026B38" w:rsidR="00016D0B" w:rsidRDefault="00016D0B" w:rsidP="00016D0B">
      <w:pPr>
        <w:pStyle w:val="ListParagraph"/>
        <w:numPr>
          <w:ilvl w:val="0"/>
          <w:numId w:val="3"/>
        </w:numPr>
      </w:pPr>
      <w:r>
        <w:t>TC 131/WG 4: Determination of the reliability of pneumatic components by testing</w:t>
      </w:r>
    </w:p>
    <w:p w14:paraId="0BD2CF81" w14:textId="7FE54090" w:rsidR="00016D0B" w:rsidRDefault="00016D0B" w:rsidP="00016D0B">
      <w:pPr>
        <w:pStyle w:val="ListParagraph"/>
        <w:numPr>
          <w:ilvl w:val="0"/>
          <w:numId w:val="3"/>
        </w:numPr>
      </w:pPr>
      <w:r>
        <w:t>TC 131/SC 3/WG 2: Pneumatic cylinder mounting dimensions</w:t>
      </w:r>
    </w:p>
    <w:p w14:paraId="12676DE6" w14:textId="27FA459C" w:rsidR="00016D0B" w:rsidRDefault="00016D0B" w:rsidP="00016D0B">
      <w:pPr>
        <w:pStyle w:val="ListParagraph"/>
        <w:numPr>
          <w:ilvl w:val="0"/>
          <w:numId w:val="3"/>
        </w:numPr>
      </w:pPr>
      <w:r>
        <w:t>TC 131/SC 4: Connectors (couplings)</w:t>
      </w:r>
    </w:p>
    <w:p w14:paraId="79FAE1E8" w14:textId="290F9D62" w:rsidR="00016D0B" w:rsidRDefault="00016D0B" w:rsidP="00016D0B">
      <w:pPr>
        <w:pStyle w:val="ListParagraph"/>
        <w:numPr>
          <w:ilvl w:val="0"/>
          <w:numId w:val="3"/>
        </w:numPr>
      </w:pPr>
      <w:r>
        <w:t>TC 131/SC 4/WG 1: Ports and connector stud ends</w:t>
      </w:r>
    </w:p>
    <w:p w14:paraId="70F91239" w14:textId="2D48F446" w:rsidR="00016D0B" w:rsidRDefault="00016D0B" w:rsidP="00016D0B">
      <w:pPr>
        <w:pStyle w:val="ListParagraph"/>
        <w:numPr>
          <w:ilvl w:val="0"/>
          <w:numId w:val="3"/>
        </w:numPr>
      </w:pPr>
      <w:r>
        <w:t>TC 131/SC 4/WG 2: Flange ports and flange connectors</w:t>
      </w:r>
    </w:p>
    <w:p w14:paraId="5C3B6207" w14:textId="67B2DC21" w:rsidR="00016D0B" w:rsidRDefault="00016D0B" w:rsidP="00016D0B">
      <w:pPr>
        <w:pStyle w:val="ListParagraph"/>
        <w:numPr>
          <w:ilvl w:val="0"/>
          <w:numId w:val="3"/>
        </w:numPr>
      </w:pPr>
      <w:r>
        <w:t>TC 131/SC 4/WG 4: Quick-action couplings</w:t>
      </w:r>
    </w:p>
    <w:p w14:paraId="328B9B93" w14:textId="0EFE79EB" w:rsidR="00016D0B" w:rsidRDefault="00016D0B" w:rsidP="00016D0B">
      <w:pPr>
        <w:pStyle w:val="ListParagraph"/>
        <w:numPr>
          <w:ilvl w:val="0"/>
          <w:numId w:val="3"/>
        </w:numPr>
      </w:pPr>
      <w:r>
        <w:t>TC 131/SC 4/WG 6: Methods for connecting hose fittings and tubes to connectors</w:t>
      </w:r>
    </w:p>
    <w:p w14:paraId="7A246678" w14:textId="0BC5307E" w:rsidR="00016D0B" w:rsidRDefault="00016D0B" w:rsidP="00016D0B">
      <w:pPr>
        <w:pStyle w:val="ListParagraph"/>
        <w:numPr>
          <w:ilvl w:val="0"/>
          <w:numId w:val="3"/>
        </w:numPr>
      </w:pPr>
      <w:r>
        <w:t>TC 131/SC 5: Control products (valves)</w:t>
      </w:r>
    </w:p>
    <w:p w14:paraId="061264AB" w14:textId="2FA338AA" w:rsidR="00016D0B" w:rsidRDefault="00016D0B" w:rsidP="00016D0B">
      <w:pPr>
        <w:pStyle w:val="ListParagraph"/>
        <w:numPr>
          <w:ilvl w:val="0"/>
          <w:numId w:val="3"/>
        </w:numPr>
      </w:pPr>
      <w:r>
        <w:t>TC 131/SC 5/WG 5: Treatment of air</w:t>
      </w:r>
    </w:p>
    <w:p w14:paraId="56992CFF" w14:textId="314F7FE2" w:rsidR="00016D0B" w:rsidRDefault="00016D0B" w:rsidP="00016D0B">
      <w:pPr>
        <w:pStyle w:val="ListParagraph"/>
        <w:numPr>
          <w:ilvl w:val="0"/>
          <w:numId w:val="3"/>
        </w:numPr>
      </w:pPr>
      <w:r>
        <w:t>TC 131/SC 9/WG 2: Pneumatic systems</w:t>
      </w:r>
    </w:p>
    <w:p w14:paraId="6D801C50" w14:textId="5D903D39" w:rsidR="0073733E" w:rsidRDefault="003B1339" w:rsidP="00644807">
      <w:r>
        <w:t>Looking back at January proper,</w:t>
      </w:r>
      <w:r w:rsidR="00EE5B8D">
        <w:t xml:space="preserve"> over 60 technical experts and administrators across just about every active region met </w:t>
      </w:r>
      <w:r w:rsidR="00B14C43">
        <w:t xml:space="preserve">virtually </w:t>
      </w:r>
      <w:r w:rsidR="00EE5B8D">
        <w:t>in</w:t>
      </w:r>
      <w:r>
        <w:t xml:space="preserve"> </w:t>
      </w:r>
      <w:r w:rsidR="0073733E">
        <w:t>SC 5/WG 3, SC 6/WG 2, and SC 8/WG 13 to discuss ongoing projects</w:t>
      </w:r>
      <w:r w:rsidR="006245C7">
        <w:t xml:space="preserve"> and additional business. </w:t>
      </w:r>
      <w:r w:rsidR="00956CE6">
        <w:t>Some more information for each is below:</w:t>
      </w:r>
    </w:p>
    <w:p w14:paraId="67B7A7A5" w14:textId="483F8470" w:rsidR="00956CE6" w:rsidRDefault="00956CE6" w:rsidP="00644807">
      <w:pPr>
        <w:rPr>
          <w:b/>
          <w:bCs/>
        </w:rPr>
      </w:pPr>
      <w:r>
        <w:rPr>
          <w:b/>
          <w:bCs/>
        </w:rPr>
        <w:t>SC 5/WG 3:</w:t>
      </w:r>
    </w:p>
    <w:p w14:paraId="7388DEA1" w14:textId="7E85DDDE" w:rsidR="00956CE6" w:rsidRDefault="00B62012" w:rsidP="00956CE6">
      <w:pPr>
        <w:pStyle w:val="ListParagraph"/>
        <w:numPr>
          <w:ilvl w:val="0"/>
          <w:numId w:val="4"/>
        </w:numPr>
      </w:pPr>
      <w:r>
        <w:t>Work on the final active standard ISO/DIS AMD 1 6358-2 is nearing completion and will be ready for an FDIS ballot in the coming months. This WG will be meeting next for the next round of Systematic Reviews, likely in Q2 or Q3 of 2027.</w:t>
      </w:r>
    </w:p>
    <w:p w14:paraId="26E31AF8" w14:textId="77777777" w:rsidR="00B62012" w:rsidRDefault="00B62012" w:rsidP="00B62012"/>
    <w:p w14:paraId="19E426CD" w14:textId="7520C775" w:rsidR="00B62012" w:rsidRDefault="00B62012" w:rsidP="00B62012">
      <w:pPr>
        <w:rPr>
          <w:b/>
          <w:bCs/>
        </w:rPr>
      </w:pPr>
      <w:r>
        <w:rPr>
          <w:b/>
          <w:bCs/>
        </w:rPr>
        <w:t>SC 6/WG 2:</w:t>
      </w:r>
    </w:p>
    <w:p w14:paraId="1DE8F198" w14:textId="29A6D74A" w:rsidR="00B62012" w:rsidRDefault="00F326D7" w:rsidP="00B62012">
      <w:pPr>
        <w:pStyle w:val="ListParagraph"/>
        <w:numPr>
          <w:ilvl w:val="0"/>
          <w:numId w:val="4"/>
        </w:numPr>
      </w:pPr>
      <w:r>
        <w:t>The conversation regarding the re-alignment of multiple key standards is marching steadily towards completion, with just a few final points of conversation to be confirmed.</w:t>
      </w:r>
      <w:r w:rsidR="00A156AC">
        <w:t xml:space="preserve"> </w:t>
      </w:r>
      <w:r w:rsidR="00A156AC">
        <w:lastRenderedPageBreak/>
        <w:t>The development of the ISO 11943 series and 21018 series will be moving forward, and ISO 16889 and ISO 23369 will be opened for revision.</w:t>
      </w:r>
      <w:r w:rsidR="00091950">
        <w:t xml:space="preserve"> Discussion is ongoing regarding the specific s</w:t>
      </w:r>
      <w:r w:rsidR="00C63FC9">
        <w:t>cope</w:t>
      </w:r>
      <w:r w:rsidR="00091950">
        <w:t xml:space="preserve"> of Dynamic Imaging Analysis (DIA) standards.</w:t>
      </w:r>
    </w:p>
    <w:p w14:paraId="773FCC82" w14:textId="4D2E2C39" w:rsidR="008426F6" w:rsidRDefault="00035B8C" w:rsidP="00B62012">
      <w:pPr>
        <w:pStyle w:val="ListParagraph"/>
        <w:numPr>
          <w:ilvl w:val="0"/>
          <w:numId w:val="4"/>
        </w:numPr>
      </w:pPr>
      <w:r>
        <w:t xml:space="preserve">France and Germany have identified </w:t>
      </w:r>
      <w:r w:rsidR="00C87C2E">
        <w:t>certain irregularities between batches of Medium Testing Dust (MTD) of concern, the working group is reviewing data and will be holding a larger conversation on this topic in the next meeting, to be scheduled in Q3 2026.</w:t>
      </w:r>
    </w:p>
    <w:p w14:paraId="2DE952B5" w14:textId="481F0EA2" w:rsidR="00B73C53" w:rsidRDefault="00D52DE8" w:rsidP="00644807">
      <w:pPr>
        <w:pStyle w:val="ListParagraph"/>
        <w:numPr>
          <w:ilvl w:val="0"/>
          <w:numId w:val="4"/>
        </w:numPr>
      </w:pPr>
      <w:r>
        <w:t xml:space="preserve">After a number of delays due to the US government shutdown, the approval of SRM 2806e is continuing. If one looks at the timelines </w:t>
      </w:r>
      <w:r w:rsidR="006D52A8">
        <w:t>through an</w:t>
      </w:r>
      <w:r>
        <w:t xml:space="preserve"> optimistic lens, it is theoretically possible for this to be publicly available by the end of March 2026.</w:t>
      </w:r>
    </w:p>
    <w:p w14:paraId="6C245AFB" w14:textId="5C53D3A2" w:rsidR="00C63FC9" w:rsidRDefault="00C63FC9" w:rsidP="00644807">
      <w:pPr>
        <w:pStyle w:val="ListParagraph"/>
        <w:numPr>
          <w:ilvl w:val="0"/>
          <w:numId w:val="4"/>
        </w:numPr>
      </w:pPr>
      <w:r>
        <w:t>There is an open Working Draft Consultation for ISO 3722</w:t>
      </w:r>
      <w:r w:rsidR="00DE0A16">
        <w:t>. If any experts would like to participate in the commenting period, please do so by the end of business March 2</w:t>
      </w:r>
      <w:r w:rsidR="00DE0A16" w:rsidRPr="00DE0A16">
        <w:rPr>
          <w:vertAlign w:val="superscript"/>
        </w:rPr>
        <w:t>nd</w:t>
      </w:r>
      <w:r w:rsidR="00DE0A16">
        <w:t>. Please contact Ben Brown if you have any questions.</w:t>
      </w:r>
    </w:p>
    <w:p w14:paraId="6C79CA43" w14:textId="77777777" w:rsidR="007A073D" w:rsidRDefault="007A073D" w:rsidP="007A073D"/>
    <w:p w14:paraId="18C986AD" w14:textId="37410F6A" w:rsidR="007A073D" w:rsidRDefault="007A073D" w:rsidP="007A073D">
      <w:pPr>
        <w:rPr>
          <w:b/>
          <w:bCs/>
        </w:rPr>
      </w:pPr>
      <w:r>
        <w:rPr>
          <w:b/>
          <w:bCs/>
        </w:rPr>
        <w:t>SC 8/WG 13:</w:t>
      </w:r>
    </w:p>
    <w:p w14:paraId="5488D045" w14:textId="6AA0D59B" w:rsidR="007A073D" w:rsidRDefault="00AA2CCA" w:rsidP="007A073D">
      <w:pPr>
        <w:pStyle w:val="ListParagraph"/>
        <w:numPr>
          <w:ilvl w:val="0"/>
          <w:numId w:val="5"/>
        </w:numPr>
      </w:pPr>
      <w:r>
        <w:t>ISO 9110-2:2020 will be opened for an amendment, the development for this project is anticipated to be relatively quick.</w:t>
      </w:r>
    </w:p>
    <w:p w14:paraId="33B398B5" w14:textId="433AAB27" w:rsidR="00AA2CCA" w:rsidRDefault="00AA2CCA" w:rsidP="007A073D">
      <w:pPr>
        <w:pStyle w:val="ListParagraph"/>
        <w:numPr>
          <w:ilvl w:val="0"/>
          <w:numId w:val="5"/>
        </w:numPr>
      </w:pPr>
      <w:r>
        <w:t xml:space="preserve">There was a presentation for ISO/PWI 4409, resulting in general consensus from the Working Group. </w:t>
      </w:r>
      <w:r w:rsidR="006B51A4">
        <w:t>Work will begin on this project in earnest, and a draft for review is anticipated this coming October.</w:t>
      </w:r>
    </w:p>
    <w:p w14:paraId="7C47E48A" w14:textId="77777777" w:rsidR="00007341" w:rsidRDefault="00007341" w:rsidP="00007341"/>
    <w:p w14:paraId="5738DBA4" w14:textId="3FD91501" w:rsidR="00007341" w:rsidRPr="007A073D" w:rsidRDefault="00007341" w:rsidP="00007341">
      <w:r>
        <w:t xml:space="preserve">Additionally, </w:t>
      </w:r>
      <w:r w:rsidR="0066171B">
        <w:t>6 ballots have closed, more information is included below:</w:t>
      </w:r>
    </w:p>
    <w:p w14:paraId="379BCA4E" w14:textId="788D13E4" w:rsidR="00E72F98" w:rsidRDefault="00E72F98" w:rsidP="008202B8">
      <w:pPr>
        <w:pStyle w:val="ListParagraph"/>
        <w:numPr>
          <w:ilvl w:val="0"/>
          <w:numId w:val="6"/>
        </w:numPr>
      </w:pPr>
      <w:r>
        <w:t xml:space="preserve">ISO/TC 131/WG 1 (Accumulators): </w:t>
      </w:r>
    </w:p>
    <w:p w14:paraId="546183C6" w14:textId="30E0F71A" w:rsidR="000931DD" w:rsidRDefault="000931DD" w:rsidP="000931DD">
      <w:pPr>
        <w:pStyle w:val="ListParagraph"/>
        <w:numPr>
          <w:ilvl w:val="1"/>
          <w:numId w:val="6"/>
        </w:numPr>
      </w:pPr>
      <w:r>
        <w:t>ISO/AWI 5352 (Hydraulic fluid power – Determination of discharge flow rate and thermal losses of gas loaded accumulators), Working Group Consultation</w:t>
      </w:r>
    </w:p>
    <w:p w14:paraId="36393888" w14:textId="49E02943" w:rsidR="00EB1366" w:rsidRDefault="008202B8" w:rsidP="008202B8">
      <w:pPr>
        <w:pStyle w:val="ListParagraph"/>
        <w:numPr>
          <w:ilvl w:val="0"/>
          <w:numId w:val="6"/>
        </w:numPr>
      </w:pPr>
      <w:r>
        <w:t>ISO/TC 131/SC 4 (Connectors [Couplings]):</w:t>
      </w:r>
    </w:p>
    <w:p w14:paraId="66D6265E" w14:textId="055D2EC2" w:rsidR="008A57B4" w:rsidRDefault="008A57B4" w:rsidP="008A57B4">
      <w:pPr>
        <w:pStyle w:val="ListParagraph"/>
        <w:numPr>
          <w:ilvl w:val="1"/>
          <w:numId w:val="6"/>
        </w:numPr>
      </w:pPr>
      <w:r>
        <w:t xml:space="preserve">ISO/DIS 18869 (Ed 2) (Hydraulic fluid power – Test methods for couplings actuated with or without tools) </w:t>
      </w:r>
      <w:r w:rsidR="00C551E4">
        <w:t>–</w:t>
      </w:r>
      <w:r>
        <w:t xml:space="preserve"> </w:t>
      </w:r>
      <w:r w:rsidR="00C551E4">
        <w:t>DIS Ballot has passed with comments, updated draft is in progress.</w:t>
      </w:r>
    </w:p>
    <w:p w14:paraId="0C1FC77A" w14:textId="57997411" w:rsidR="008202B8" w:rsidRDefault="008202B8" w:rsidP="008202B8">
      <w:pPr>
        <w:pStyle w:val="ListParagraph"/>
        <w:numPr>
          <w:ilvl w:val="0"/>
          <w:numId w:val="6"/>
        </w:numPr>
      </w:pPr>
      <w:r>
        <w:t xml:space="preserve">ISO/TC 131/SC 5 (Control products [valves]): </w:t>
      </w:r>
    </w:p>
    <w:p w14:paraId="430E464D" w14:textId="6EB10BC7" w:rsidR="00BC732C" w:rsidRDefault="00713F7E" w:rsidP="00BC732C">
      <w:pPr>
        <w:pStyle w:val="ListParagraph"/>
        <w:numPr>
          <w:ilvl w:val="1"/>
          <w:numId w:val="6"/>
        </w:numPr>
      </w:pPr>
      <w:r>
        <w:t>ISO/FDIS 20145 (Pneumatic fluid power – Test methods for measuring acoustic emission pressure levels of exhaust silencers) – FDIS Ballot has passed with minor editorial comments, updated draft in progress.</w:t>
      </w:r>
    </w:p>
    <w:p w14:paraId="570C0B92" w14:textId="1D5BE88D" w:rsidR="008202B8" w:rsidRDefault="008202B8" w:rsidP="008202B8">
      <w:pPr>
        <w:pStyle w:val="ListParagraph"/>
        <w:numPr>
          <w:ilvl w:val="0"/>
          <w:numId w:val="6"/>
        </w:numPr>
      </w:pPr>
      <w:r>
        <w:t>ISO/TC 131/SC 6 (Contamination control [filters]):</w:t>
      </w:r>
    </w:p>
    <w:p w14:paraId="7A0B0AAF" w14:textId="2074EDEC" w:rsidR="00A67323" w:rsidRDefault="00A67323" w:rsidP="00A67323">
      <w:pPr>
        <w:pStyle w:val="ListParagraph"/>
        <w:numPr>
          <w:ilvl w:val="1"/>
          <w:numId w:val="6"/>
        </w:numPr>
      </w:pPr>
      <w:r>
        <w:t xml:space="preserve">ISO/DIS 11500:2022/DAmd 1 (Edition 3) (Hydraulic fluid power- Determination of the particulate contamination level of a liquid sample by automatic particle counting using the light-extinction principle – Amendment 1) – </w:t>
      </w:r>
      <w:r w:rsidR="00BC732C">
        <w:t>CD Consultation.</w:t>
      </w:r>
    </w:p>
    <w:p w14:paraId="700F0A6A" w14:textId="1607F21E" w:rsidR="008202B8" w:rsidRDefault="008202B8" w:rsidP="00E72F98">
      <w:pPr>
        <w:pStyle w:val="ListParagraph"/>
        <w:numPr>
          <w:ilvl w:val="0"/>
          <w:numId w:val="6"/>
        </w:numPr>
      </w:pPr>
      <w:r>
        <w:t>ISO/TC 131/SC 7 (Sealing devices):</w:t>
      </w:r>
    </w:p>
    <w:p w14:paraId="41863FED" w14:textId="14C79989" w:rsidR="005269B4" w:rsidRDefault="009C2425" w:rsidP="005269B4">
      <w:pPr>
        <w:pStyle w:val="ListParagraph"/>
        <w:numPr>
          <w:ilvl w:val="1"/>
          <w:numId w:val="6"/>
        </w:numPr>
      </w:pPr>
      <w:r>
        <w:lastRenderedPageBreak/>
        <w:t>ISO/NP 6194-6 (Rotary-shaft lip-type seals incorporating elastomeric sealing elements – Part 6: Specification of materials) – Ballot has passed and the project has been approved.</w:t>
      </w:r>
    </w:p>
    <w:p w14:paraId="53712E27" w14:textId="0B178506" w:rsidR="006B0308" w:rsidRDefault="006B0308" w:rsidP="006B0308">
      <w:pPr>
        <w:pStyle w:val="ListParagraph"/>
        <w:numPr>
          <w:ilvl w:val="1"/>
          <w:numId w:val="6"/>
        </w:numPr>
      </w:pPr>
      <w:r>
        <w:t>Resolution 07/2025: Appointment of SC 7/WG 3 Convenor</w:t>
      </w:r>
      <w:r w:rsidR="00350F96">
        <w:t xml:space="preserve"> – Ballot has passed and </w:t>
      </w:r>
      <w:r w:rsidR="005269B4">
        <w:t>Stefan Broedner has been elected as convenor for SC 7/WG 3. Congratulations, Stefan!</w:t>
      </w:r>
    </w:p>
    <w:p w14:paraId="6AB7D3CA" w14:textId="730231B1" w:rsidR="00360528" w:rsidRDefault="00360528" w:rsidP="00360528">
      <w:r>
        <w:t xml:space="preserve">On top of these updates, work is continuing across our </w:t>
      </w:r>
      <w:r w:rsidR="00FE2D75">
        <w:t>67</w:t>
      </w:r>
      <w:r>
        <w:t xml:space="preserve"> active projects (updates, new proposals, and systematic reviews) as usual. If you are interested in participating in Standard Development, either at the TAG or ISO level, please contact Ben Brown at </w:t>
      </w:r>
      <w:hyperlink r:id="rId6" w:history="1">
        <w:r w:rsidRPr="000D6F72">
          <w:rPr>
            <w:rStyle w:val="Hyperlink"/>
          </w:rPr>
          <w:t>bbrown@nfpa.com</w:t>
        </w:r>
      </w:hyperlink>
      <w:r>
        <w:t xml:space="preserve"> </w:t>
      </w:r>
    </w:p>
    <w:p w14:paraId="1496729E" w14:textId="77777777" w:rsidR="00360528" w:rsidRDefault="00360528" w:rsidP="00360528"/>
    <w:sectPr w:rsidR="003605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729A1"/>
    <w:multiLevelType w:val="hybridMultilevel"/>
    <w:tmpl w:val="9E06F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01082"/>
    <w:multiLevelType w:val="hybridMultilevel"/>
    <w:tmpl w:val="E5908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A53880"/>
    <w:multiLevelType w:val="hybridMultilevel"/>
    <w:tmpl w:val="7630A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1E682C"/>
    <w:multiLevelType w:val="hybridMultilevel"/>
    <w:tmpl w:val="4F2CB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11585A"/>
    <w:multiLevelType w:val="hybridMultilevel"/>
    <w:tmpl w:val="69A8B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AD2759"/>
    <w:multiLevelType w:val="hybridMultilevel"/>
    <w:tmpl w:val="75941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3836375">
    <w:abstractNumId w:val="4"/>
  </w:num>
  <w:num w:numId="2" w16cid:durableId="1467508821">
    <w:abstractNumId w:val="5"/>
  </w:num>
  <w:num w:numId="3" w16cid:durableId="579561779">
    <w:abstractNumId w:val="2"/>
  </w:num>
  <w:num w:numId="4" w16cid:durableId="547760472">
    <w:abstractNumId w:val="3"/>
  </w:num>
  <w:num w:numId="5" w16cid:durableId="408698240">
    <w:abstractNumId w:val="1"/>
  </w:num>
  <w:num w:numId="6" w16cid:durableId="381707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DDD"/>
    <w:rsid w:val="00007341"/>
    <w:rsid w:val="00016D0B"/>
    <w:rsid w:val="00035B8C"/>
    <w:rsid w:val="00041F7B"/>
    <w:rsid w:val="00091950"/>
    <w:rsid w:val="000931DD"/>
    <w:rsid w:val="000A3D31"/>
    <w:rsid w:val="000B57E3"/>
    <w:rsid w:val="00124893"/>
    <w:rsid w:val="00171EAD"/>
    <w:rsid w:val="00174C36"/>
    <w:rsid w:val="001C26A9"/>
    <w:rsid w:val="002339C8"/>
    <w:rsid w:val="0027282B"/>
    <w:rsid w:val="00284425"/>
    <w:rsid w:val="002D58AD"/>
    <w:rsid w:val="0033198D"/>
    <w:rsid w:val="00341813"/>
    <w:rsid w:val="00350F96"/>
    <w:rsid w:val="00360528"/>
    <w:rsid w:val="003A2CA9"/>
    <w:rsid w:val="003B1339"/>
    <w:rsid w:val="00440D15"/>
    <w:rsid w:val="004502E0"/>
    <w:rsid w:val="00462D82"/>
    <w:rsid w:val="00467B86"/>
    <w:rsid w:val="004E766A"/>
    <w:rsid w:val="005269B4"/>
    <w:rsid w:val="00580BA5"/>
    <w:rsid w:val="006245C7"/>
    <w:rsid w:val="0063646F"/>
    <w:rsid w:val="00644807"/>
    <w:rsid w:val="0065339D"/>
    <w:rsid w:val="0066171B"/>
    <w:rsid w:val="006628CE"/>
    <w:rsid w:val="006B0308"/>
    <w:rsid w:val="006B51A4"/>
    <w:rsid w:val="006D52A8"/>
    <w:rsid w:val="007009BA"/>
    <w:rsid w:val="007067FA"/>
    <w:rsid w:val="00713F7E"/>
    <w:rsid w:val="0073733E"/>
    <w:rsid w:val="00741011"/>
    <w:rsid w:val="00752793"/>
    <w:rsid w:val="0075551E"/>
    <w:rsid w:val="007568F0"/>
    <w:rsid w:val="007A073D"/>
    <w:rsid w:val="007B4E73"/>
    <w:rsid w:val="007F27EE"/>
    <w:rsid w:val="008202B8"/>
    <w:rsid w:val="00833001"/>
    <w:rsid w:val="008426F6"/>
    <w:rsid w:val="00882419"/>
    <w:rsid w:val="008A57B4"/>
    <w:rsid w:val="008C7F2C"/>
    <w:rsid w:val="008E7E6B"/>
    <w:rsid w:val="00913D4B"/>
    <w:rsid w:val="00933211"/>
    <w:rsid w:val="00951C61"/>
    <w:rsid w:val="00956CE6"/>
    <w:rsid w:val="009A3131"/>
    <w:rsid w:val="009C2425"/>
    <w:rsid w:val="009F4819"/>
    <w:rsid w:val="00A156AC"/>
    <w:rsid w:val="00A67323"/>
    <w:rsid w:val="00AA2CCA"/>
    <w:rsid w:val="00AB1191"/>
    <w:rsid w:val="00AE483C"/>
    <w:rsid w:val="00B14C43"/>
    <w:rsid w:val="00B56C76"/>
    <w:rsid w:val="00B62012"/>
    <w:rsid w:val="00B73C53"/>
    <w:rsid w:val="00B920E6"/>
    <w:rsid w:val="00BC732C"/>
    <w:rsid w:val="00BE2668"/>
    <w:rsid w:val="00BF5CD7"/>
    <w:rsid w:val="00BF77A1"/>
    <w:rsid w:val="00C53E21"/>
    <w:rsid w:val="00C551E4"/>
    <w:rsid w:val="00C63FC9"/>
    <w:rsid w:val="00C65156"/>
    <w:rsid w:val="00C87C2E"/>
    <w:rsid w:val="00CC05AC"/>
    <w:rsid w:val="00CF37B9"/>
    <w:rsid w:val="00D52DE8"/>
    <w:rsid w:val="00D86B31"/>
    <w:rsid w:val="00DA7258"/>
    <w:rsid w:val="00DB0DDD"/>
    <w:rsid w:val="00DE0A16"/>
    <w:rsid w:val="00DE67F1"/>
    <w:rsid w:val="00E0183E"/>
    <w:rsid w:val="00E32F3C"/>
    <w:rsid w:val="00E72F98"/>
    <w:rsid w:val="00E764B9"/>
    <w:rsid w:val="00EB1366"/>
    <w:rsid w:val="00EC4EC1"/>
    <w:rsid w:val="00EC6E22"/>
    <w:rsid w:val="00ED38E6"/>
    <w:rsid w:val="00EE5B8D"/>
    <w:rsid w:val="00F326D7"/>
    <w:rsid w:val="00F51C2E"/>
    <w:rsid w:val="00F62140"/>
    <w:rsid w:val="00FE2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85102"/>
  <w15:chartTrackingRefBased/>
  <w15:docId w15:val="{46DE91F5-6277-4A12-98B7-8131EE07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807"/>
  </w:style>
  <w:style w:type="paragraph" w:styleId="Heading1">
    <w:name w:val="heading 1"/>
    <w:basedOn w:val="Normal"/>
    <w:next w:val="Normal"/>
    <w:link w:val="Heading1Char"/>
    <w:uiPriority w:val="9"/>
    <w:qFormat/>
    <w:rsid w:val="00DB0D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0D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0DD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0DD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B0DD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B0DD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B0DD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B0DD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B0DD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D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0D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0DD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0DD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B0DD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B0DD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B0DD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B0DD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B0DD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B0D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D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DD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DD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B0DDD"/>
    <w:pPr>
      <w:spacing w:before="160"/>
      <w:jc w:val="center"/>
    </w:pPr>
    <w:rPr>
      <w:i/>
      <w:iCs/>
      <w:color w:val="404040" w:themeColor="text1" w:themeTint="BF"/>
    </w:rPr>
  </w:style>
  <w:style w:type="character" w:customStyle="1" w:styleId="QuoteChar">
    <w:name w:val="Quote Char"/>
    <w:basedOn w:val="DefaultParagraphFont"/>
    <w:link w:val="Quote"/>
    <w:uiPriority w:val="29"/>
    <w:rsid w:val="00DB0DDD"/>
    <w:rPr>
      <w:i/>
      <w:iCs/>
      <w:color w:val="404040" w:themeColor="text1" w:themeTint="BF"/>
    </w:rPr>
  </w:style>
  <w:style w:type="paragraph" w:styleId="ListParagraph">
    <w:name w:val="List Paragraph"/>
    <w:basedOn w:val="Normal"/>
    <w:uiPriority w:val="34"/>
    <w:qFormat/>
    <w:rsid w:val="00DB0DDD"/>
    <w:pPr>
      <w:ind w:left="720"/>
      <w:contextualSpacing/>
    </w:pPr>
  </w:style>
  <w:style w:type="character" w:styleId="IntenseEmphasis">
    <w:name w:val="Intense Emphasis"/>
    <w:basedOn w:val="DefaultParagraphFont"/>
    <w:uiPriority w:val="21"/>
    <w:qFormat/>
    <w:rsid w:val="00DB0DDD"/>
    <w:rPr>
      <w:i/>
      <w:iCs/>
      <w:color w:val="0F4761" w:themeColor="accent1" w:themeShade="BF"/>
    </w:rPr>
  </w:style>
  <w:style w:type="paragraph" w:styleId="IntenseQuote">
    <w:name w:val="Intense Quote"/>
    <w:basedOn w:val="Normal"/>
    <w:next w:val="Normal"/>
    <w:link w:val="IntenseQuoteChar"/>
    <w:uiPriority w:val="30"/>
    <w:qFormat/>
    <w:rsid w:val="00DB0D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0DDD"/>
    <w:rPr>
      <w:i/>
      <w:iCs/>
      <w:color w:val="0F4761" w:themeColor="accent1" w:themeShade="BF"/>
    </w:rPr>
  </w:style>
  <w:style w:type="character" w:styleId="IntenseReference">
    <w:name w:val="Intense Reference"/>
    <w:basedOn w:val="DefaultParagraphFont"/>
    <w:uiPriority w:val="32"/>
    <w:qFormat/>
    <w:rsid w:val="00DB0DDD"/>
    <w:rPr>
      <w:b/>
      <w:bCs/>
      <w:smallCaps/>
      <w:color w:val="0F4761" w:themeColor="accent1" w:themeShade="BF"/>
      <w:spacing w:val="5"/>
    </w:rPr>
  </w:style>
  <w:style w:type="character" w:styleId="Hyperlink">
    <w:name w:val="Hyperlink"/>
    <w:basedOn w:val="DefaultParagraphFont"/>
    <w:uiPriority w:val="99"/>
    <w:unhideWhenUsed/>
    <w:rsid w:val="008E7E6B"/>
    <w:rPr>
      <w:color w:val="467886" w:themeColor="hyperlink"/>
      <w:u w:val="single"/>
    </w:rPr>
  </w:style>
  <w:style w:type="character" w:styleId="UnresolvedMention">
    <w:name w:val="Unresolved Mention"/>
    <w:basedOn w:val="DefaultParagraphFont"/>
    <w:uiPriority w:val="99"/>
    <w:semiHidden/>
    <w:unhideWhenUsed/>
    <w:rsid w:val="008E7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brown@nfpa.com" TargetMode="External"/><Relationship Id="rId5" Type="http://schemas.openxmlformats.org/officeDocument/2006/relationships/hyperlink" Target="mailto:bbrown@nfp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3</Pages>
  <Words>898</Words>
  <Characters>4379</Characters>
  <Application>Microsoft Office Word</Application>
  <DocSecurity>0</DocSecurity>
  <Lines>91</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Brown</dc:creator>
  <cp:keywords/>
  <dc:description/>
  <cp:lastModifiedBy>Ben Brown</cp:lastModifiedBy>
  <cp:revision>58</cp:revision>
  <dcterms:created xsi:type="dcterms:W3CDTF">2026-02-02T20:42:00Z</dcterms:created>
  <dcterms:modified xsi:type="dcterms:W3CDTF">2026-02-02T22:30:00Z</dcterms:modified>
</cp:coreProperties>
</file>